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8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5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left"/>
              <w:outlineLvl w:val="0"/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</w:pPr>
            <w:r>
              <w:rPr>
                <w:rFonts w:hint="default" w:ascii="Arial" w:hAnsi="Arial" w:cs="Arial"/>
                <w:b/>
                <w:bCs/>
                <w:sz w:val="18"/>
                <w:szCs w:val="18"/>
              </w:rPr>
              <w:drawing>
                <wp:inline distT="0" distB="0" distL="114300" distR="114300">
                  <wp:extent cx="304165" cy="473710"/>
                  <wp:effectExtent l="0" t="0" r="635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4">
                            <a:grayscl/>
                            <a:lum bright="17999" contrast="-42000"/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165" cy="4737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left"/>
              <w:outlineLvl w:val="0"/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</w:pP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  <w:t>РЕПУБЛИКА СРБИЈА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left"/>
              <w:outlineLvl w:val="0"/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</w:pP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  <w:t>АУТОНОМНА ПОКРАЈИНА ВОЈВОДИНА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</w:trPr>
        <w:tc>
          <w:tcPr>
            <w:tcW w:w="50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left"/>
              <w:outlineLvl w:val="0"/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</w:pP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  <w:t>ОПШТИНА СРБОБРАН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left"/>
              <w:rPr>
                <w:rFonts w:hint="default" w:ascii="Arial" w:hAnsi="Arial" w:cs="Arial"/>
                <w:b/>
                <w:bCs/>
                <w:sz w:val="18"/>
                <w:szCs w:val="18"/>
                <w:lang w:val="sl-SI"/>
              </w:rPr>
            </w:pP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  <w:t>О п ш т и н с к а    у п р а в 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" w:hRule="atLeast"/>
        </w:trPr>
        <w:tc>
          <w:tcPr>
            <w:tcW w:w="50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left"/>
              <w:rPr>
                <w:rFonts w:hint="default" w:ascii="Arial" w:hAnsi="Arial" w:cs="Arial"/>
                <w:b/>
                <w:bCs/>
                <w:sz w:val="18"/>
                <w:szCs w:val="18"/>
                <w:lang w:val="sr-Cyrl-RS"/>
              </w:rPr>
            </w:pP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  <w:t>Број:</w:t>
            </w:r>
            <w:r>
              <w:rPr>
                <w:rFonts w:hint="default" w:ascii="Arial" w:hAnsi="Arial" w:cs="Arial"/>
                <w:b/>
                <w:bCs/>
                <w:color w:val="auto"/>
                <w:sz w:val="18"/>
                <w:szCs w:val="18"/>
                <w:lang w:val="sr-Cyrl-CS"/>
              </w:rPr>
              <w:t xml:space="preserve"> </w:t>
            </w:r>
            <w:r>
              <w:rPr>
                <w:rFonts w:hint="default" w:ascii="Arial" w:hAnsi="Arial" w:cs="Arial"/>
                <w:b/>
                <w:bCs/>
                <w:color w:val="auto"/>
                <w:sz w:val="18"/>
                <w:szCs w:val="18"/>
                <w:lang w:val="sr-Cyrl-RS"/>
              </w:rPr>
              <w:t>344-</w:t>
            </w:r>
            <w:r>
              <w:rPr>
                <w:rFonts w:hint="default" w:ascii="Arial" w:hAnsi="Arial" w:cs="Arial"/>
                <w:b/>
                <w:bCs/>
                <w:color w:val="auto"/>
                <w:sz w:val="18"/>
                <w:szCs w:val="18"/>
                <w:lang w:val="en-US"/>
              </w:rPr>
              <w:t>47</w:t>
            </w:r>
            <w:bookmarkStart w:id="0" w:name="_GoBack"/>
            <w:bookmarkEnd w:id="0"/>
            <w:r>
              <w:rPr>
                <w:rFonts w:hint="default" w:ascii="Arial" w:hAnsi="Arial" w:cs="Arial"/>
                <w:b/>
                <w:bCs/>
                <w:color w:val="auto"/>
                <w:sz w:val="18"/>
                <w:szCs w:val="18"/>
                <w:lang w:val="sr-Cyrl-CS"/>
              </w:rPr>
              <w:t>/</w:t>
            </w:r>
            <w:r>
              <w:rPr>
                <w:rFonts w:hint="default" w:ascii="Arial" w:hAnsi="Arial" w:cs="Arial"/>
                <w:b/>
                <w:bCs/>
                <w:color w:val="auto"/>
                <w:sz w:val="18"/>
                <w:szCs w:val="18"/>
                <w:lang w:val="sr-Cyrl-RS"/>
              </w:rPr>
              <w:t>22</w:t>
            </w:r>
            <w:r>
              <w:rPr>
                <w:rFonts w:hint="default" w:ascii="Arial" w:hAnsi="Arial" w:cs="Arial"/>
                <w:b/>
                <w:bCs/>
                <w:color w:val="auto"/>
                <w:sz w:val="18"/>
                <w:szCs w:val="18"/>
                <w:lang w:val="sr-Cyrl-CS"/>
              </w:rPr>
              <w:t>-</w:t>
            </w:r>
            <w:r>
              <w:rPr>
                <w:rFonts w:hint="default" w:ascii="Arial" w:hAnsi="Arial" w:cs="Arial"/>
                <w:b/>
                <w:bCs/>
                <w:color w:val="auto"/>
                <w:sz w:val="18"/>
                <w:szCs w:val="18"/>
                <w:lang w:val="sr-Latn-CS"/>
              </w:rPr>
              <w:t>IV</w:t>
            </w:r>
            <w:r>
              <w:rPr>
                <w:rFonts w:hint="default" w:ascii="Arial" w:hAnsi="Arial" w:cs="Arial"/>
                <w:b/>
                <w:bCs/>
                <w:color w:val="auto"/>
                <w:sz w:val="18"/>
                <w:szCs w:val="18"/>
                <w:lang w:val="sr-Cyrl-RS"/>
              </w:rPr>
              <w:t>/01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left"/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</w:pP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  <w:t xml:space="preserve">Дана: 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RS"/>
              </w:rPr>
              <w:t>05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Latn-CS"/>
              </w:rPr>
              <w:t>.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en-US"/>
              </w:rPr>
              <w:t>1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RS"/>
              </w:rPr>
              <w:t>2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  <w:t>.20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hu-HU"/>
              </w:rPr>
              <w:t>2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RS"/>
              </w:rPr>
              <w:t>2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  <w:t>. године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left"/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</w:pP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  <w:t xml:space="preserve">21480 Србобран, Трг 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RS"/>
              </w:rPr>
              <w:t>с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  <w:t>лободе 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left"/>
              <w:outlineLvl w:val="0"/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</w:pP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  <w:t>Тел: 021/730-020; факс: 021/731-079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0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left"/>
              <w:rPr>
                <w:rFonts w:hint="default" w:ascii="Arial" w:hAnsi="Arial" w:cs="Arial"/>
                <w:b/>
                <w:bCs/>
                <w:sz w:val="18"/>
                <w:szCs w:val="18"/>
                <w:lang w:val="sr-Latn-CS"/>
              </w:rPr>
            </w:pP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l-SI"/>
              </w:rPr>
              <w:t>E-mail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RS"/>
              </w:rPr>
              <w:t>: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l-SI"/>
              </w:rPr>
              <w:t xml:space="preserve"> srbobran@eunet.rs</w:t>
            </w:r>
          </w:p>
        </w:tc>
      </w:tr>
    </w:tbl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На основу Члана 10. Закона о инспекцијском надзору (Сл.гласник РС бр.</w:t>
      </w: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 xml:space="preserve">“ бр.36/15,44/2018 и 95/18 ”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)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инспекција је дужна да сачини годишњи план рада инспекцијског надзора,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који се спроводи кроз оперативне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(полугодишње,тромесечне и месечне) планове инспекцијског надзора.</w:t>
      </w:r>
    </w:p>
    <w:p>
      <w:pPr>
        <w:rPr>
          <w:rFonts w:hint="default" w:ascii="Times New Roman" w:hAnsi="Times New Roman" w:cs="Times New Roman"/>
          <w:lang w:val="sr-Cyrl-RS"/>
        </w:rPr>
      </w:pPr>
    </w:p>
    <w:p>
      <w:pPr>
        <w:jc w:val="center"/>
        <w:rPr>
          <w:rFonts w:hint="default" w:ascii="Times New Roman" w:hAnsi="Times New Roman" w:cs="Times New Roman"/>
          <w:b/>
          <w:bCs/>
          <w:sz w:val="28"/>
          <w:szCs w:val="28"/>
          <w:lang w:val="sr-Cyrl-RS"/>
        </w:rPr>
      </w:pPr>
      <w:r>
        <w:rPr>
          <w:rFonts w:hint="default" w:ascii="Times New Roman" w:hAnsi="Times New Roman" w:cs="Times New Roman"/>
          <w:b/>
          <w:bCs/>
          <w:sz w:val="28"/>
          <w:szCs w:val="28"/>
          <w:lang w:val="sr-Cyrl-RS"/>
        </w:rPr>
        <w:t>ПЛАН РАДА САОБРАЋАЈНЕ ИНСПЕКЦИЈЕ ЗА 20</w:t>
      </w:r>
      <w:r>
        <w:rPr>
          <w:rFonts w:hint="default" w:ascii="Times New Roman" w:hAnsi="Times New Roman" w:cs="Times New Roman"/>
          <w:b/>
          <w:bCs/>
          <w:sz w:val="28"/>
          <w:szCs w:val="28"/>
          <w:lang w:val="en-US"/>
        </w:rPr>
        <w:t>2</w:t>
      </w:r>
      <w:r>
        <w:rPr>
          <w:rFonts w:hint="default" w:ascii="Times New Roman" w:hAnsi="Times New Roman" w:cs="Times New Roman"/>
          <w:b/>
          <w:bCs/>
          <w:sz w:val="28"/>
          <w:szCs w:val="28"/>
          <w:lang w:val="sr-Cyrl-RS"/>
        </w:rPr>
        <w:t>3</w:t>
      </w:r>
      <w:r>
        <w:rPr>
          <w:rFonts w:hint="default" w:ascii="Times New Roman" w:hAnsi="Times New Roman" w:cs="Times New Roman"/>
          <w:b/>
          <w:bCs/>
          <w:sz w:val="28"/>
          <w:szCs w:val="28"/>
          <w:lang w:val="en-US"/>
        </w:rPr>
        <w:t>.</w:t>
      </w:r>
    </w:p>
    <w:p>
      <w:pPr>
        <w:rPr>
          <w:rFonts w:hint="default" w:ascii="Times New Roman" w:hAnsi="Times New Roman" w:cs="Times New Roman"/>
          <w:b/>
          <w:bCs/>
          <w:sz w:val="28"/>
          <w:szCs w:val="28"/>
          <w:lang w:val="sr-Cyrl-RS"/>
        </w:rPr>
      </w:pPr>
      <w:r>
        <w:rPr>
          <w:rFonts w:hint="default" w:ascii="Times New Roman" w:hAnsi="Times New Roman" w:cs="Times New Roman"/>
          <w:b/>
          <w:bCs/>
          <w:sz w:val="28"/>
          <w:szCs w:val="28"/>
          <w:lang w:val="sr-Cyrl-RS"/>
        </w:rPr>
        <w:t xml:space="preserve">                                ГОДИНУ</w:t>
      </w:r>
    </w:p>
    <w:p>
      <w:pPr>
        <w:ind w:firstLine="770" w:firstLineChars="350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Саобраћајна инспекција врши надзор над спровођењем Закона о превозу терета у друмском саобраћају,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Закона о превозу путника у друмском саобраћају и Закона о јавним путевима, и одговарајућих општинских одлука и то Одлуке о обављању комуналне делатности линијског превоза путника, Одлуке о општинским и некатегорисаним путевима и улицама на територији општине Србобран и Одлуке о ауто-такси превозу путника.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Послове из надлежности саобраћајне инспекције обавља комунални инспектор.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КОНТРОЛА ПРЕВОЗА ПУТНИКА И ТЕРЕТА</w:t>
      </w:r>
    </w:p>
    <w:p>
      <w:p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Превоз терета се може вршити као обављање јавног превоза терета и превоз терета за сопствене потребе.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Сходно ранијим искуствима , праћењу и анализи процењује се средњи ризик у току целе године у области јавног превоза терета и средњи ризик у области превоза за сопствене потребе ,посебно у сезони пољопривредних радова.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Сходно процењеном ризику редовне инспекцијске контроле ће се вршити током целе године по пријавама и по службеној дужности. У периоду интезивних пољопривредних радова ће се поред редовних вршити и ванредни инспекцијски прегледи.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Редовне контроле ће се вршити у радно време током целе године док ће ванредне контроле вршити у назначеним периодима бити вршене ван редовног радног времена у поподневним односно вечерњим часовима и викендом.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Предмет ових контрола ће бити субјекти који су регистровани за обављање јавног превоза ствари који буду затечени у обављању јавног превоза на територији општине Србобран и субјекти који су регистровани за превоз терета за сопствене потребе.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Инспекцијски надзор ће се спроводити на свим јавним путевима , у току целе године на путевима који гравитирају Сабирно отпремној станици НИС-а и у оквиру нафтног поља Турија-север.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Ауто-такси превоз путника представља посебан вид јавног ванлинијског превоза коме се посвећује посебна пажња.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На основу праћења и анализе стања у овој области инспекцијског надзора процењује се да је ризик висок. Сходно процењеном ризику редовне и ванредне контроле ауто-такси превоза путника на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територији општине Србобран ће се обављати континуирано у току целе године.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Редовне контроле ће се обављати у току радног времена док ће се ванредне контроле вршити викендом и ван редовног врадног времена.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Контроле ће се вршити на свим путевима и улицама на територији општине Србобран а код привредних субјеката-правних лица и у њиховим пословним просторијама.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Контроли аут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>o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-такси превоза путника се посвећује посебна пажња ,с обзиром на процењен висок ризик,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и имајући у виду да је општина донела прописе којима се посебно уређује овај вид превоза путника.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Контроле ауто-такси превоза путника ће се обављати континуирано током целе године у редовним и ванредним контролама у скл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>a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ду са потребама.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Контроле ауто-такси превоза путника обухватају проверу регистрације такси радње,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проверу поседовања решења о одобрењу обављања ауто-такси превоза на територији општине Србобран,рока важења годишње потврде о прегледу возила,проверу такси дозвола,начин наплате услуга и укључења таксиметра.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Посебан акценат у контролама у циљу сузбијања сиве економије ће се ставити на поседовање важећих решења о регистрацији предузеће и радњи, као и контрола обављања такси превоза на територији општине Србобран ауто такси превозника који имају регистровану радњу на територији других општина.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Саобраћајна инспекција у складу са Одлуком о линијском превозу путника врши контролу изабраног превозника у градском и приградском превозу пуника у погледу придржавања регистрованих и оверених редова вожње,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понашања превозника у току обављања делатности према путницима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поштовања стајалишта,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утврђивање идентитета возног особља и других одговорних лица,исправност возила као и сваку другу контролу која може утицати на обављање ове делатности.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b/>
          <w:bCs/>
          <w:sz w:val="24"/>
          <w:szCs w:val="24"/>
          <w:lang w:val="sr-Cyrl-RS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lang w:val="sr-Cyrl-RS"/>
        </w:rPr>
        <w:t>КОНТРОЛА ПУТЕВА, ПУТНЕ ОПРЕМЕ И ПУТНИХ ОБЈЕКАТА</w:t>
      </w:r>
    </w:p>
    <w:p>
      <w:pPr>
        <w:rPr>
          <w:rFonts w:hint="default" w:ascii="Times New Roman" w:hAnsi="Times New Roman" w:cs="Times New Roman"/>
          <w:sz w:val="24"/>
          <w:szCs w:val="24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У надлежности саобраћајне инспекције је и надзор над спровођењем Одлуке о општинским и некатегорисаним путевима и улицама.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У пословима контроле инспектор ће предузимати следеће мере: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-забрањивати или обустављати извршење радова на путевима који се изводе супротно прописима,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-налагати отклањање недостатака на путевима који угржавају безбедност саобраћаја,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-налагати обустављање радова који се изводе у непосредној близини путева а који могу довести у питање сигурност пута и безбедност саобраћаја,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-налагати рушење објеката,односно уклањање инсталација изграћених,односно постављених у заштитном појасу пута,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-налагати рушење или уклањање објеката,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материјала,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ограда,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дрвећа и растиња 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изграђених,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остављених или подигнутих противно одлуци о општинским и некатегорисаним путевима и улицама,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-налагати предузимање мера за обезбеђење пута и по потреби забрањивати привремено саобраћај возила која због своје тежине могу да нанесу штету путу,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-предузимати и друге мере и радње за које су овлашћени прописима.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Контроле ће се вршити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по службеној дужностии и по пријавама странке.Посматрајући контроле са временског аспекта инспектор ће у појединим временским периодима посебну пажњу посветити појединим врстама контроле и то: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садње дрвећа,обала,живица и других засада поред пута и то у периоду март-април-мај и септембар-октобар-новембар,а по истеку рокова за њихово одржавање,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зимског одржавања путева и улица ће се вршити у периоду новембар-март,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стања коловоза пута(оштеђење коловоза) ће се вршити континуирано у току целе године а посебна пажња ће се посветити у пероду мај-септембар због извођења радова на санацији оштећених асфалтних коловоза као и постављање хоризонталне сигнализације.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Све остале врсте контрола у области заштите путева ће се вршити континуирано у складу са потребама посла.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На основу праћења и анализе стања у овој области ,инспекција за путеве и јавни превоз процењује да је ризик средњи.Ово се пре свега односи на сегменте одржавања путева(уређење обала и жица и стања коловоза-ударне рупе,као и хоризонтална и верикална сигнализација)док се за друге сегменте може рећи да је процењени ризик низак.  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Табеларни приказ активности саобраћајне инспекције по месецима</w:t>
      </w:r>
    </w:p>
    <w:p/>
    <w:tbl>
      <w:tblPr>
        <w:tblStyle w:val="8"/>
        <w:tblW w:w="996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39"/>
        <w:gridCol w:w="465"/>
        <w:gridCol w:w="480"/>
        <w:gridCol w:w="495"/>
        <w:gridCol w:w="465"/>
        <w:gridCol w:w="405"/>
        <w:gridCol w:w="405"/>
        <w:gridCol w:w="450"/>
        <w:gridCol w:w="435"/>
        <w:gridCol w:w="450"/>
        <w:gridCol w:w="450"/>
        <w:gridCol w:w="465"/>
        <w:gridCol w:w="4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  <w:vMerge w:val="restart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АКТИВНОСТИ</w:t>
            </w:r>
          </w:p>
        </w:tc>
        <w:tc>
          <w:tcPr>
            <w:tcW w:w="5423" w:type="dxa"/>
            <w:gridSpan w:val="12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МЕСЕЦИ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  <w:vMerge w:val="continue"/>
            <w:vAlign w:val="center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465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1</w:t>
            </w:r>
          </w:p>
        </w:tc>
        <w:tc>
          <w:tcPr>
            <w:tcW w:w="480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2</w:t>
            </w:r>
          </w:p>
        </w:tc>
        <w:tc>
          <w:tcPr>
            <w:tcW w:w="495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3</w:t>
            </w:r>
          </w:p>
        </w:tc>
        <w:tc>
          <w:tcPr>
            <w:tcW w:w="465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4</w:t>
            </w:r>
          </w:p>
        </w:tc>
        <w:tc>
          <w:tcPr>
            <w:tcW w:w="405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5</w:t>
            </w:r>
          </w:p>
        </w:tc>
        <w:tc>
          <w:tcPr>
            <w:tcW w:w="405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6</w:t>
            </w:r>
          </w:p>
        </w:tc>
        <w:tc>
          <w:tcPr>
            <w:tcW w:w="450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7</w:t>
            </w:r>
          </w:p>
        </w:tc>
        <w:tc>
          <w:tcPr>
            <w:tcW w:w="435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8</w:t>
            </w:r>
          </w:p>
        </w:tc>
        <w:tc>
          <w:tcPr>
            <w:tcW w:w="450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9</w:t>
            </w:r>
          </w:p>
        </w:tc>
        <w:tc>
          <w:tcPr>
            <w:tcW w:w="450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10</w:t>
            </w:r>
          </w:p>
        </w:tc>
        <w:tc>
          <w:tcPr>
            <w:tcW w:w="465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11</w:t>
            </w:r>
          </w:p>
        </w:tc>
        <w:tc>
          <w:tcPr>
            <w:tcW w:w="458" w:type="dxa"/>
            <w:vAlign w:val="center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Редовне контроле јав. превоза путника </w:t>
            </w:r>
            <w:r>
              <w:rPr>
                <w:rFonts w:hint="default" w:ascii="Times New Roman" w:hAnsi="Times New Roman" w:cs="Times New Roman"/>
                <w:sz w:val="22"/>
                <w:szCs w:val="22"/>
                <w:lang w:val="sr-Latn-RS"/>
              </w:rPr>
              <w:t xml:space="preserve"> 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>Ванредне контоле јавног превоза</w:t>
            </w:r>
          </w:p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>путника</w:t>
            </w:r>
            <w:r>
              <w:rPr>
                <w:rFonts w:hint="default" w:ascii="Times New Roman" w:hAnsi="Times New Roman" w:cs="Times New Roman"/>
                <w:sz w:val="22"/>
                <w:szCs w:val="22"/>
                <w:lang w:val="sr-Latn-RS"/>
              </w:rPr>
              <w:t xml:space="preserve">   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8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9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3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jc w:val="center"/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>Редовне контроле ауто-такси превоза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8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3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>Ванредне контроле ауто-такси превоза</w:t>
            </w:r>
            <w:r>
              <w:rPr>
                <w:rFonts w:hint="default" w:ascii="Times New Roman" w:hAnsi="Times New Roman" w:cs="Times New Roman"/>
                <w:sz w:val="22"/>
                <w:szCs w:val="22"/>
                <w:lang w:val="sr-Latn-RS"/>
              </w:rPr>
              <w:t xml:space="preserve">  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>Контроле јавног превоза путника по</w:t>
            </w:r>
          </w:p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>пријави странака</w:t>
            </w:r>
            <w:r>
              <w:rPr>
                <w:rFonts w:hint="default" w:ascii="Times New Roman" w:hAnsi="Times New Roman" w:cs="Times New Roman"/>
                <w:sz w:val="22"/>
                <w:szCs w:val="22"/>
                <w:lang w:val="sr-Latn-RS"/>
              </w:rPr>
              <w:t xml:space="preserve">         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pBdr>
                <w:top w:val="single" w:color="auto" w:sz="12" w:space="0"/>
                <w:bottom w:val="single" w:color="auto" w:sz="12" w:space="0"/>
              </w:pBd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>Контрола поштовања оверених</w:t>
            </w:r>
          </w:p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 редова вожње   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Контрола полазака по пријави 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Контрола обавештења на аут.стајал.     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3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8" w:type="dxa"/>
          </w:tcPr>
          <w:p>
            <w:pPr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Контрола чистоће ,исправности возила </w:t>
            </w:r>
          </w:p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по пријави 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8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3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Контрола чистоће и исправности </w:t>
            </w:r>
          </w:p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 возила јавног превоза   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Контрола поштовања стајалишта   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8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3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>Редовне контроле путева,путне</w:t>
            </w:r>
          </w:p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опреме и путних објеката  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Контроле путева,путне опреме и </w:t>
            </w:r>
          </w:p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путних објеката по пријави  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Контрола стања дрвећа,обала,живица  </w:t>
            </w:r>
          </w:p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и других засада поред путева     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3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>Контрола зимског одржавања путева и</w:t>
            </w:r>
          </w:p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улица    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3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>Контрола стања коловоза пута</w:t>
            </w:r>
          </w:p>
          <w:p>
            <w:pPr>
              <w:rPr>
                <w:vertAlign w:val="baseline"/>
                <w:lang w:val="sr-Cyrl-RS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оштећења коловоза  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Контрола саобраћ.сигнализације  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sr-Cyrl-RS"/>
              </w:rPr>
              <w:t xml:space="preserve">Израда месечних извештаја о раду  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8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9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0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3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0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65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  <w:tc>
          <w:tcPr>
            <w:tcW w:w="458" w:type="dxa"/>
          </w:tcPr>
          <w:p>
            <w:pPr>
              <w:rPr>
                <w:vertAlign w:val="baseline"/>
                <w:lang w:val="sr-Cyrl-RS"/>
              </w:rPr>
            </w:pPr>
            <w:r>
              <w:rPr>
                <w:vertAlign w:val="baseline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9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8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9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0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3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0" w:type="dxa"/>
          </w:tcPr>
          <w:p>
            <w:pPr>
              <w:rPr>
                <w:vertAlign w:val="baseline"/>
              </w:rPr>
            </w:pPr>
          </w:p>
        </w:tc>
        <w:tc>
          <w:tcPr>
            <w:tcW w:w="465" w:type="dxa"/>
          </w:tcPr>
          <w:p>
            <w:pPr>
              <w:rPr>
                <w:vertAlign w:val="baseline"/>
              </w:rPr>
            </w:pPr>
          </w:p>
        </w:tc>
        <w:tc>
          <w:tcPr>
            <w:tcW w:w="458" w:type="dxa"/>
          </w:tcPr>
          <w:p>
            <w:pPr>
              <w:rPr>
                <w:vertAlign w:val="baseline"/>
              </w:rPr>
            </w:pPr>
          </w:p>
        </w:tc>
      </w:tr>
    </w:tbl>
    <w:p/>
    <w:p>
      <w:pPr>
        <w:jc w:val="right"/>
        <w:rPr>
          <w:b/>
          <w:bCs/>
          <w:lang w:val="sr-Cyrl-RS"/>
        </w:rPr>
      </w:pPr>
      <w:r>
        <w:rPr>
          <w:b/>
          <w:bCs/>
          <w:lang w:val="sr-Cyrl-RS"/>
        </w:rPr>
        <w:t>Комунални инспектор:</w:t>
      </w:r>
    </w:p>
    <w:p>
      <w:pPr>
        <w:jc w:val="right"/>
        <w:rPr>
          <w:b w:val="0"/>
          <w:bCs w:val="0"/>
          <w:lang w:val="sr-Cyrl-RS"/>
        </w:rPr>
      </w:pPr>
      <w:r>
        <w:rPr>
          <w:b/>
          <w:bCs/>
          <w:lang w:val="sr-Cyrl-RS"/>
        </w:rPr>
        <w:t>Дејан Андрић, дипл. инж. пољопривреде</w:t>
      </w:r>
      <w:r>
        <w:rPr>
          <w:b w:val="0"/>
          <w:bCs w:val="0"/>
          <w:lang w:val="sr-Cyrl-RS"/>
        </w:rPr>
        <w:t xml:space="preserve">                                                               </w:t>
      </w:r>
    </w:p>
    <w:sectPr>
      <w:pgSz w:w="11906" w:h="16838"/>
      <w:pgMar w:top="1440" w:right="1080" w:bottom="1440" w:left="1080" w:header="720" w:footer="72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decorative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4B1DA3"/>
    <w:rsid w:val="0CB5611D"/>
    <w:rsid w:val="0CC85024"/>
    <w:rsid w:val="0E1C2C92"/>
    <w:rsid w:val="10C84547"/>
    <w:rsid w:val="18472531"/>
    <w:rsid w:val="206800B8"/>
    <w:rsid w:val="209B7C88"/>
    <w:rsid w:val="257875EC"/>
    <w:rsid w:val="28A66F0A"/>
    <w:rsid w:val="32353C1E"/>
    <w:rsid w:val="38C214B4"/>
    <w:rsid w:val="39BF090D"/>
    <w:rsid w:val="3FC67BA6"/>
    <w:rsid w:val="43C75B37"/>
    <w:rsid w:val="43ED5888"/>
    <w:rsid w:val="45857865"/>
    <w:rsid w:val="47453C4C"/>
    <w:rsid w:val="4D5B03ED"/>
    <w:rsid w:val="51B373AB"/>
    <w:rsid w:val="520B420C"/>
    <w:rsid w:val="523C1AEB"/>
    <w:rsid w:val="55AE0AB7"/>
    <w:rsid w:val="591567A9"/>
    <w:rsid w:val="5F2A0399"/>
    <w:rsid w:val="65E938B4"/>
    <w:rsid w:val="699202BD"/>
    <w:rsid w:val="6A4B5F6B"/>
    <w:rsid w:val="71BA4E48"/>
    <w:rsid w:val="73912CE9"/>
    <w:rsid w:val="76217B75"/>
    <w:rsid w:val="764D17BA"/>
    <w:rsid w:val="79A168F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semiHidden="0" w:name="heading 5"/>
    <w:lsdException w:qFormat="1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SimSun" w:asciiTheme="minorHAnsi" w:hAnsiTheme="minorHAnsi" w:cstheme="minorBidi"/>
      <w:kern w:val="2"/>
      <w:sz w:val="21"/>
      <w:szCs w:val="22"/>
      <w:lang w:val="en-US" w:eastAsia="zh-CN"/>
    </w:rPr>
  </w:style>
  <w:style w:type="paragraph" w:styleId="2">
    <w:name w:val="heading 1"/>
    <w:basedOn w:val="1"/>
    <w:next w:val="1"/>
    <w:qFormat/>
    <w:uiPriority w:val="0"/>
    <w:pPr>
      <w:keepNext/>
      <w:overflowPunct w:val="0"/>
      <w:autoSpaceDE w:val="0"/>
      <w:autoSpaceDN w:val="0"/>
      <w:adjustRightInd w:val="0"/>
      <w:outlineLvl w:val="0"/>
    </w:pPr>
    <w:rPr>
      <w:szCs w:val="20"/>
      <w:lang w:val="sr-Cyrl-CS"/>
    </w:rPr>
  </w:style>
  <w:style w:type="paragraph" w:styleId="3">
    <w:name w:val="heading 5"/>
    <w:basedOn w:val="1"/>
    <w:next w:val="1"/>
    <w:unhideWhenUsed/>
    <w:qFormat/>
    <w:uiPriority w:val="0"/>
    <w:pPr>
      <w:keepNext/>
      <w:overflowPunct w:val="0"/>
      <w:autoSpaceDE w:val="0"/>
      <w:autoSpaceDN w:val="0"/>
      <w:adjustRightInd w:val="0"/>
      <w:outlineLvl w:val="4"/>
    </w:pPr>
    <w:rPr>
      <w:b/>
      <w:bCs/>
      <w:sz w:val="22"/>
      <w:szCs w:val="20"/>
      <w:lang w:val="sr-Cyrl-CS"/>
    </w:rPr>
  </w:style>
  <w:style w:type="paragraph" w:styleId="4">
    <w:name w:val="heading 6"/>
    <w:basedOn w:val="1"/>
    <w:next w:val="1"/>
    <w:unhideWhenUsed/>
    <w:qFormat/>
    <w:uiPriority w:val="0"/>
    <w:pPr>
      <w:keepNext/>
      <w:overflowPunct w:val="0"/>
      <w:autoSpaceDE w:val="0"/>
      <w:autoSpaceDN w:val="0"/>
      <w:adjustRightInd w:val="0"/>
      <w:jc w:val="both"/>
      <w:outlineLvl w:val="5"/>
    </w:pPr>
    <w:rPr>
      <w:b/>
      <w:bCs/>
      <w:sz w:val="22"/>
      <w:szCs w:val="20"/>
      <w:lang w:val="en-US"/>
    </w:rPr>
  </w:style>
  <w:style w:type="character" w:default="1" w:styleId="5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Hyperlink"/>
    <w:basedOn w:val="5"/>
    <w:qFormat/>
    <w:uiPriority w:val="0"/>
    <w:rPr>
      <w:color w:val="0000FF"/>
      <w:u w:val="single"/>
    </w:rPr>
  </w:style>
  <w:style w:type="table" w:styleId="8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emf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Office_11.2.0.11440_F1E327BC-269C-435d-A152-05C5408002CA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2017-09-21T06:12:00Z</dcterms:created>
  <dc:creator>Korisnik</dc:creator>
  <cp:lastModifiedBy>Korisnik</cp:lastModifiedBy>
  <cp:lastPrinted>2017-09-22T09:51:00Z</cp:lastPrinted>
  <dcterms:modified xsi:type="dcterms:W3CDTF">2022-12-20T07:57:38Z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1033-11.2.0.11440</vt:lpwstr>
  </property>
  <property fmtid="{D5CDD505-2E9C-101B-9397-08002B2CF9AE}" pid="3" name="ICV">
    <vt:lpwstr>AD3F59F9419A43EE8F57BB8038CADFA4</vt:lpwstr>
  </property>
</Properties>
</file>