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t xml:space="preserve"> </w:t>
      </w:r>
    </w:p>
    <w:tbl>
      <w:tblPr>
        <w:tblStyle w:val="5"/>
        <w:tblW w:w="3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lang w:val="sr-Latn-RS"/>
              </w:rPr>
              <w:drawing>
                <wp:inline distT="0" distB="0" distL="114300" distR="114300">
                  <wp:extent cx="604520" cy="895985"/>
                  <wp:effectExtent l="0" t="0" r="5080" b="18415"/>
                  <wp:docPr id="1" name="Picture 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l-SI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О п ш т и н с к а    у п р а в 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Одељење за урбанизам, стамбено - комуналне послове и заштиту животне средине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Latn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Број: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 xml:space="preserve"> 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RS"/>
              </w:rPr>
              <w:t>501-4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>/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20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RS"/>
              </w:rPr>
              <w:t>22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>-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CS"/>
              </w:rPr>
              <w:t>IV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Cyrl-CS"/>
              </w:rPr>
              <w:t xml:space="preserve">Дана: </w:t>
            </w: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Latn-RS"/>
              </w:rPr>
              <w:t>27.05.2022</w:t>
            </w: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Cyrl-CS"/>
              </w:rPr>
              <w:t>. 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 xml:space="preserve">21480 Србобран, Трг 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RS"/>
              </w:rPr>
              <w:t>с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лободе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Тел: 021/730-020; факс: 021/731-079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Latn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l-SI"/>
              </w:rPr>
              <w:t>E-mail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RS"/>
              </w:rPr>
              <w:t>:</w:t>
            </w:r>
            <w:r>
              <w:rPr>
                <w:rFonts w:hint="default" w:ascii="Courier New" w:hAnsi="Courier New" w:cs="Courier New"/>
                <w:sz w:val="16"/>
                <w:szCs w:val="16"/>
                <w:lang w:val="sl-SI"/>
              </w:rPr>
              <w:t xml:space="preserve"> srbobran@eunet.rs</w:t>
            </w:r>
          </w:p>
        </w:tc>
      </w:tr>
    </w:tbl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(„Сл. гласник РС“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Општинска управа Србобран донела је решење о давању сагласности на Студију о процени утицаја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пројекта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“Постројење за складиштење и третман неопасног отпада”, на катастарској парцели 5871/2 К.О. Србобран, носиоца пројекта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“Scan Metals” д.о.о. Нови Сад, улица Јована Ђорђевића бр. 4, II спрат/4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>Увид у донето Решење може се извршити у просторијама Одељењ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Србоб</w:t>
      </w:r>
      <w:bookmarkStart w:id="0" w:name="_GoBack"/>
      <w:bookmarkEnd w:id="0"/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ран у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у,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канцеларија број 1.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color w:val="auto"/>
          <w:sz w:val="22"/>
          <w:szCs w:val="22"/>
          <w:lang w:val="sr-Cyrl-RS"/>
        </w:rPr>
        <w:t>Против предметног Решења може се изјавити жалба Покрајинском секретаријату за урбанизам и заштиту животне средине, преко надлежног Одељења у року од 15 дана од дана његовог достављања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tbl>
      <w:tblPr>
        <w:tblStyle w:val="5"/>
        <w:tblpPr w:leftFromText="180" w:rightFromText="180" w:vertAnchor="text" w:horzAnchor="page" w:tblpX="6119" w:tblpY="224"/>
        <w:tblOverlap w:val="never"/>
        <w:tblW w:w="3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ind w:left="0" w:leftChars="0" w:right="-600" w:rightChars="-300" w:firstLine="0" w:firstLineChars="0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</w:tr>
    </w:tbl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Latn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Cyrl-CS"/>
        </w:rPr>
      </w:pPr>
    </w:p>
    <w:p>
      <w:pPr>
        <w:ind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b/>
          <w:sz w:val="18"/>
          <w:szCs w:val="18"/>
          <w:lang w:val="sr-Cyrl-CS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b/>
          <w:sz w:val="18"/>
          <w:szCs w:val="18"/>
          <w:lang w:val="sr-Cyrl-CS"/>
        </w:rPr>
        <w:t>Доставити</w:t>
      </w:r>
      <w:r>
        <w:rPr>
          <w:rFonts w:hint="default" w:ascii="Courier New" w:hAnsi="Courier New" w:cs="Courier New"/>
          <w:sz w:val="18"/>
          <w:szCs w:val="18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Инспектору заштите животне средине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CS"/>
        </w:rPr>
        <w:t>Архиви</w:t>
      </w:r>
    </w:p>
    <w:p>
      <w:pPr>
        <w:ind w:left="-284" w:right="282"/>
        <w:rPr>
          <w:rFonts w:hint="default" w:ascii="Courier New" w:hAnsi="Courier New" w:cs="Courier New"/>
          <w:color w:val="FF0000"/>
          <w:sz w:val="18"/>
          <w:szCs w:val="18"/>
          <w:lang w:val="ru-RU"/>
        </w:rPr>
      </w:pPr>
    </w:p>
    <w:p>
      <w:pPr>
        <w:ind w:left="-284" w:right="282"/>
        <w:rPr>
          <w:rFonts w:hint="default" w:ascii="Courier New" w:hAnsi="Courier New" w:cs="Courier New"/>
          <w:color w:val="FF0000"/>
          <w:sz w:val="22"/>
          <w:szCs w:val="22"/>
          <w:lang w:val="ru-RU"/>
        </w:rPr>
      </w:pPr>
    </w:p>
    <w:p>
      <w:pPr>
        <w:rPr>
          <w:rFonts w:hint="default" w:ascii="Courier New" w:hAnsi="Courier New" w:cs="Courier New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ngal">
    <w:altName w:val="Segoe Print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angal">
    <w:altName w:val="Segoe Print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3395748">
    <w:nsid w:val="324532A4"/>
    <w:multiLevelType w:val="multilevel"/>
    <w:tmpl w:val="324532A4"/>
    <w:lvl w:ilvl="0" w:tentative="1">
      <w:start w:val="1"/>
      <w:numFmt w:val="decimal"/>
      <w:lvlText w:val="%1."/>
      <w:lvlJc w:val="left"/>
      <w:pPr>
        <w:ind w:left="76" w:hanging="360"/>
      </w:p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43395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01A92E98"/>
    <w:rsid w:val="089C69CC"/>
    <w:rsid w:val="0A6C22F3"/>
    <w:rsid w:val="0EAF0344"/>
    <w:rsid w:val="181B09A3"/>
    <w:rsid w:val="24DF1932"/>
    <w:rsid w:val="25B80D81"/>
    <w:rsid w:val="26285D48"/>
    <w:rsid w:val="30585BFC"/>
    <w:rsid w:val="32C45029"/>
    <w:rsid w:val="36BD288D"/>
    <w:rsid w:val="39A84F6B"/>
    <w:rsid w:val="39FB1F13"/>
    <w:rsid w:val="3CFC7D6A"/>
    <w:rsid w:val="44080EB0"/>
    <w:rsid w:val="44105999"/>
    <w:rsid w:val="49DA0763"/>
    <w:rsid w:val="4D35425D"/>
    <w:rsid w:val="56A4159D"/>
    <w:rsid w:val="57DE4A01"/>
    <w:rsid w:val="5F77746F"/>
    <w:rsid w:val="60BD247F"/>
    <w:rsid w:val="6D867156"/>
    <w:rsid w:val="72F14461"/>
    <w:rsid w:val="741138AA"/>
    <w:rsid w:val="76E662F9"/>
    <w:rsid w:val="7795275C"/>
    <w:rsid w:val="79651709"/>
    <w:rsid w:val="79963759"/>
    <w:rsid w:val="7DB31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marija</cp:lastModifiedBy>
  <cp:lastPrinted>2020-12-29T07:17:00Z</cp:lastPrinted>
  <dcterms:modified xsi:type="dcterms:W3CDTF">2022-05-26T12:07:12Z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1033-10.1.0.5452</vt:lpwstr>
  </property>
</Properties>
</file>